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4056E" w14:textId="52085720" w:rsidR="00E441AB" w:rsidRDefault="009B3BBF" w:rsidP="009B3BBF">
      <w:pPr>
        <w:spacing w:after="0"/>
        <w:jc w:val="center"/>
        <w:rPr>
          <w:rFonts w:ascii="Arial" w:hAnsi="Arial" w:cs="Arial"/>
          <w:b/>
          <w:i/>
          <w:sz w:val="28"/>
        </w:rPr>
      </w:pPr>
      <w:r>
        <w:rPr>
          <w:rFonts w:ascii="Arial" w:hAnsi="Arial" w:cs="Arial"/>
          <w:b/>
          <w:i/>
          <w:sz w:val="28"/>
        </w:rPr>
        <w:t>Scheikunde Samenvatting PWW2</w:t>
      </w:r>
    </w:p>
    <w:p w14:paraId="25035705" w14:textId="0C2E1FFB" w:rsidR="009B3BBF" w:rsidRDefault="009B3BBF" w:rsidP="009B3BBF">
      <w:pPr>
        <w:spacing w:after="0"/>
        <w:rPr>
          <w:rFonts w:ascii="Arial" w:hAnsi="Arial" w:cs="Arial"/>
          <w:i/>
          <w:sz w:val="28"/>
        </w:rPr>
      </w:pPr>
    </w:p>
    <w:p w14:paraId="608D8665" w14:textId="209873C5" w:rsidR="009B3BBF" w:rsidRDefault="009B3BBF" w:rsidP="009B3BBF">
      <w:pPr>
        <w:spacing w:after="0"/>
        <w:rPr>
          <w:rFonts w:ascii="Arial" w:hAnsi="Arial" w:cs="Arial"/>
          <w:i/>
          <w:sz w:val="28"/>
        </w:rPr>
      </w:pPr>
      <w:r>
        <w:rPr>
          <w:rFonts w:ascii="Arial" w:hAnsi="Arial" w:cs="Arial"/>
          <w:i/>
          <w:sz w:val="28"/>
        </w:rPr>
        <w:t>Het belangrijke uit hoofdstuk 1 en 2:</w:t>
      </w:r>
    </w:p>
    <w:p w14:paraId="338AB88D" w14:textId="7DB481B5" w:rsidR="000A0481" w:rsidRDefault="000A0481" w:rsidP="009B3BBF">
      <w:pPr>
        <w:spacing w:after="0"/>
        <w:rPr>
          <w:rFonts w:ascii="Arial" w:hAnsi="Arial" w:cs="Arial"/>
          <w:sz w:val="24"/>
        </w:rPr>
      </w:pPr>
      <w:r>
        <w:rPr>
          <w:rFonts w:ascii="Arial" w:hAnsi="Arial" w:cs="Arial"/>
          <w:sz w:val="24"/>
        </w:rPr>
        <w:t>Hoofstuk 1:</w:t>
      </w:r>
    </w:p>
    <w:p w14:paraId="139E17DF" w14:textId="7344DACC" w:rsidR="009B3BBF" w:rsidRDefault="009B3BBF" w:rsidP="009B3BBF">
      <w:pPr>
        <w:spacing w:after="0"/>
        <w:rPr>
          <w:rFonts w:ascii="Arial" w:hAnsi="Arial" w:cs="Arial"/>
          <w:sz w:val="24"/>
        </w:rPr>
      </w:pPr>
      <w:r>
        <w:rPr>
          <w:rFonts w:ascii="Arial" w:hAnsi="Arial" w:cs="Arial"/>
          <w:sz w:val="24"/>
        </w:rPr>
        <w:t>Voorbeelden van stofeigenschappen:</w:t>
      </w:r>
    </w:p>
    <w:p w14:paraId="772FFB39" w14:textId="5C35DCF8" w:rsidR="009B3BBF" w:rsidRDefault="009B3BBF" w:rsidP="009B3BBF">
      <w:pPr>
        <w:pStyle w:val="Lijstalinea"/>
        <w:numPr>
          <w:ilvl w:val="0"/>
          <w:numId w:val="1"/>
        </w:numPr>
        <w:spacing w:after="0"/>
        <w:rPr>
          <w:rFonts w:ascii="Arial" w:hAnsi="Arial" w:cs="Arial"/>
          <w:sz w:val="24"/>
        </w:rPr>
      </w:pPr>
      <w:r>
        <w:rPr>
          <w:rFonts w:ascii="Arial" w:hAnsi="Arial" w:cs="Arial"/>
          <w:sz w:val="24"/>
        </w:rPr>
        <w:t>Fase bij kamertemperatuur;</w:t>
      </w:r>
    </w:p>
    <w:p w14:paraId="03C94A59" w14:textId="7BA0EF63" w:rsidR="009B3BBF" w:rsidRDefault="009B3BBF" w:rsidP="009B3BBF">
      <w:pPr>
        <w:pStyle w:val="Lijstalinea"/>
        <w:numPr>
          <w:ilvl w:val="0"/>
          <w:numId w:val="1"/>
        </w:numPr>
        <w:spacing w:after="0"/>
        <w:rPr>
          <w:rFonts w:ascii="Arial" w:hAnsi="Arial" w:cs="Arial"/>
          <w:sz w:val="24"/>
        </w:rPr>
      </w:pPr>
      <w:r>
        <w:rPr>
          <w:rFonts w:ascii="Arial" w:hAnsi="Arial" w:cs="Arial"/>
          <w:sz w:val="24"/>
        </w:rPr>
        <w:t>Dichtheid;</w:t>
      </w:r>
    </w:p>
    <w:p w14:paraId="680CAEB6" w14:textId="1C569810" w:rsidR="009B3BBF" w:rsidRDefault="009B3BBF" w:rsidP="009B3BBF">
      <w:pPr>
        <w:pStyle w:val="Lijstalinea"/>
        <w:numPr>
          <w:ilvl w:val="0"/>
          <w:numId w:val="1"/>
        </w:numPr>
        <w:spacing w:after="0"/>
        <w:rPr>
          <w:rFonts w:ascii="Arial" w:hAnsi="Arial" w:cs="Arial"/>
          <w:sz w:val="24"/>
        </w:rPr>
      </w:pPr>
      <w:r>
        <w:rPr>
          <w:rFonts w:ascii="Arial" w:hAnsi="Arial" w:cs="Arial"/>
          <w:sz w:val="24"/>
        </w:rPr>
        <w:t>Kleur;</w:t>
      </w:r>
    </w:p>
    <w:p w14:paraId="2CDAE58C" w14:textId="3E1646B2" w:rsidR="009B3BBF" w:rsidRDefault="009B3BBF" w:rsidP="009B3BBF">
      <w:pPr>
        <w:pStyle w:val="Lijstalinea"/>
        <w:numPr>
          <w:ilvl w:val="0"/>
          <w:numId w:val="1"/>
        </w:numPr>
        <w:spacing w:after="0"/>
        <w:rPr>
          <w:rFonts w:ascii="Arial" w:hAnsi="Arial" w:cs="Arial"/>
          <w:sz w:val="24"/>
        </w:rPr>
      </w:pPr>
      <w:r>
        <w:rPr>
          <w:rFonts w:ascii="Arial" w:hAnsi="Arial" w:cs="Arial"/>
          <w:sz w:val="24"/>
        </w:rPr>
        <w:t>Oplosbaarheid.</w:t>
      </w:r>
    </w:p>
    <w:p w14:paraId="1911D35D" w14:textId="77777777" w:rsidR="009B3BBF" w:rsidRDefault="009B3BBF" w:rsidP="009B3BBF">
      <w:pPr>
        <w:spacing w:after="0"/>
        <w:rPr>
          <w:rFonts w:ascii="Arial" w:hAnsi="Arial" w:cs="Arial"/>
          <w:sz w:val="24"/>
        </w:rPr>
      </w:pPr>
    </w:p>
    <w:p w14:paraId="77A2FA7F" w14:textId="0B034F9C" w:rsidR="009B3BBF" w:rsidRDefault="009B3BBF" w:rsidP="009B3BBF">
      <w:pPr>
        <w:spacing w:after="0"/>
        <w:rPr>
          <w:rFonts w:ascii="Arial" w:hAnsi="Arial" w:cs="Arial"/>
          <w:sz w:val="24"/>
        </w:rPr>
      </w:pPr>
      <w:r>
        <w:rPr>
          <w:rFonts w:ascii="Arial" w:hAnsi="Arial" w:cs="Arial"/>
          <w:sz w:val="24"/>
        </w:rPr>
        <w:t>Een mengsel waarin de stoffen volledig gemengd zijn noem je een homogeen mengsel, en een mengsel waar je verschillende bestandsdelen van een troebel mengsel kunt onderscheiden noem je een heterogeen mengsel.</w:t>
      </w:r>
    </w:p>
    <w:p w14:paraId="2F0063E4" w14:textId="77777777" w:rsidR="009B3BBF" w:rsidRDefault="009B3BBF" w:rsidP="009B3BBF">
      <w:pPr>
        <w:spacing w:after="0"/>
        <w:rPr>
          <w:rFonts w:ascii="Arial" w:hAnsi="Arial" w:cs="Arial"/>
          <w:sz w:val="24"/>
        </w:rPr>
      </w:pPr>
    </w:p>
    <w:p w14:paraId="78D2E782" w14:textId="3D04E065" w:rsidR="009B3BBF" w:rsidRDefault="009B3BBF" w:rsidP="009B3BBF">
      <w:pPr>
        <w:spacing w:after="0"/>
        <w:rPr>
          <w:rFonts w:ascii="Arial" w:hAnsi="Arial" w:cs="Arial"/>
          <w:sz w:val="24"/>
        </w:rPr>
      </w:pPr>
      <w:r>
        <w:rPr>
          <w:rFonts w:ascii="Arial" w:hAnsi="Arial" w:cs="Arial"/>
          <w:sz w:val="24"/>
        </w:rPr>
        <w:t>Scheidingsmethodes:</w:t>
      </w:r>
    </w:p>
    <w:tbl>
      <w:tblPr>
        <w:tblStyle w:val="Tabelraster"/>
        <w:tblW w:w="0" w:type="auto"/>
        <w:tblLook w:val="04A0" w:firstRow="1" w:lastRow="0" w:firstColumn="1" w:lastColumn="0" w:noHBand="0" w:noVBand="1"/>
      </w:tblPr>
      <w:tblGrid>
        <w:gridCol w:w="3020"/>
        <w:gridCol w:w="3021"/>
        <w:gridCol w:w="3021"/>
      </w:tblGrid>
      <w:tr w:rsidR="009B3BBF" w:rsidRPr="009B3BBF" w14:paraId="161C1B01" w14:textId="77777777" w:rsidTr="009B3BBF">
        <w:tc>
          <w:tcPr>
            <w:tcW w:w="3020" w:type="dxa"/>
          </w:tcPr>
          <w:p w14:paraId="759CAA67" w14:textId="362180CD" w:rsidR="009B3BBF" w:rsidRPr="009B3BBF" w:rsidRDefault="009B3BBF" w:rsidP="009B3BBF">
            <w:pPr>
              <w:rPr>
                <w:rFonts w:ascii="Arial" w:hAnsi="Arial" w:cs="Arial"/>
                <w:b/>
                <w:sz w:val="24"/>
              </w:rPr>
            </w:pPr>
            <w:r w:rsidRPr="009B3BBF">
              <w:rPr>
                <w:rFonts w:ascii="Arial" w:hAnsi="Arial" w:cs="Arial"/>
                <w:b/>
                <w:sz w:val="24"/>
              </w:rPr>
              <w:t>Scheidingsmethode</w:t>
            </w:r>
          </w:p>
        </w:tc>
        <w:tc>
          <w:tcPr>
            <w:tcW w:w="3021" w:type="dxa"/>
          </w:tcPr>
          <w:p w14:paraId="16422C74" w14:textId="4A2D4CF4" w:rsidR="009B3BBF" w:rsidRPr="009B3BBF" w:rsidRDefault="009B3BBF" w:rsidP="009B3BBF">
            <w:pPr>
              <w:rPr>
                <w:rFonts w:ascii="Arial" w:hAnsi="Arial" w:cs="Arial"/>
                <w:b/>
                <w:sz w:val="24"/>
              </w:rPr>
            </w:pPr>
            <w:r w:rsidRPr="009B3BBF">
              <w:rPr>
                <w:rFonts w:ascii="Arial" w:hAnsi="Arial" w:cs="Arial"/>
                <w:b/>
                <w:sz w:val="24"/>
              </w:rPr>
              <w:t>Gebaseerd op een verschil in….</w:t>
            </w:r>
          </w:p>
        </w:tc>
        <w:tc>
          <w:tcPr>
            <w:tcW w:w="3021" w:type="dxa"/>
          </w:tcPr>
          <w:p w14:paraId="03B01B83" w14:textId="0A79809A" w:rsidR="009B3BBF" w:rsidRPr="009B3BBF" w:rsidRDefault="009B3BBF" w:rsidP="009B3BBF">
            <w:pPr>
              <w:rPr>
                <w:rFonts w:ascii="Arial" w:hAnsi="Arial" w:cs="Arial"/>
                <w:b/>
                <w:sz w:val="24"/>
              </w:rPr>
            </w:pPr>
            <w:r w:rsidRPr="009B3BBF">
              <w:rPr>
                <w:rFonts w:ascii="Arial" w:hAnsi="Arial" w:cs="Arial"/>
                <w:b/>
                <w:sz w:val="24"/>
              </w:rPr>
              <w:t>Bruikbaar bij een…</w:t>
            </w:r>
          </w:p>
        </w:tc>
      </w:tr>
      <w:tr w:rsidR="009B3BBF" w14:paraId="006ACBEF" w14:textId="77777777" w:rsidTr="009B3BBF">
        <w:tc>
          <w:tcPr>
            <w:tcW w:w="3020" w:type="dxa"/>
          </w:tcPr>
          <w:p w14:paraId="4F44A17F" w14:textId="14CEE13B" w:rsidR="009B3BBF" w:rsidRDefault="009B3BBF" w:rsidP="009B3BBF">
            <w:pPr>
              <w:rPr>
                <w:rFonts w:ascii="Arial" w:hAnsi="Arial" w:cs="Arial"/>
                <w:sz w:val="24"/>
              </w:rPr>
            </w:pPr>
            <w:r>
              <w:rPr>
                <w:rFonts w:ascii="Arial" w:hAnsi="Arial" w:cs="Arial"/>
                <w:sz w:val="24"/>
              </w:rPr>
              <w:t>Filtreren, zeven</w:t>
            </w:r>
          </w:p>
        </w:tc>
        <w:tc>
          <w:tcPr>
            <w:tcW w:w="3021" w:type="dxa"/>
          </w:tcPr>
          <w:p w14:paraId="16F45E74" w14:textId="44C6DF7C" w:rsidR="009B3BBF" w:rsidRDefault="009B3BBF" w:rsidP="009B3BBF">
            <w:pPr>
              <w:rPr>
                <w:rFonts w:ascii="Arial" w:hAnsi="Arial" w:cs="Arial"/>
                <w:sz w:val="24"/>
              </w:rPr>
            </w:pPr>
            <w:r>
              <w:rPr>
                <w:rFonts w:ascii="Arial" w:hAnsi="Arial" w:cs="Arial"/>
                <w:sz w:val="24"/>
              </w:rPr>
              <w:t>Deeltjesgrootte</w:t>
            </w:r>
          </w:p>
        </w:tc>
        <w:tc>
          <w:tcPr>
            <w:tcW w:w="3021" w:type="dxa"/>
          </w:tcPr>
          <w:p w14:paraId="37D84F66" w14:textId="006403D1" w:rsidR="009B3BBF" w:rsidRDefault="009B3BBF" w:rsidP="009B3BBF">
            <w:pPr>
              <w:rPr>
                <w:rFonts w:ascii="Arial" w:hAnsi="Arial" w:cs="Arial"/>
                <w:sz w:val="24"/>
              </w:rPr>
            </w:pPr>
            <w:r>
              <w:rPr>
                <w:rFonts w:ascii="Arial" w:hAnsi="Arial" w:cs="Arial"/>
                <w:sz w:val="24"/>
              </w:rPr>
              <w:t>Suspensie</w:t>
            </w:r>
          </w:p>
        </w:tc>
      </w:tr>
      <w:tr w:rsidR="009B3BBF" w14:paraId="2AE569C4" w14:textId="77777777" w:rsidTr="009B3BBF">
        <w:tc>
          <w:tcPr>
            <w:tcW w:w="3020" w:type="dxa"/>
          </w:tcPr>
          <w:p w14:paraId="1C1E3511" w14:textId="04AFA891" w:rsidR="009B3BBF" w:rsidRDefault="009B3BBF" w:rsidP="009B3BBF">
            <w:pPr>
              <w:rPr>
                <w:rFonts w:ascii="Arial" w:hAnsi="Arial" w:cs="Arial"/>
                <w:sz w:val="24"/>
              </w:rPr>
            </w:pPr>
            <w:r>
              <w:rPr>
                <w:rFonts w:ascii="Arial" w:hAnsi="Arial" w:cs="Arial"/>
                <w:sz w:val="24"/>
              </w:rPr>
              <w:t>Bezinken en afschenken</w:t>
            </w:r>
          </w:p>
        </w:tc>
        <w:tc>
          <w:tcPr>
            <w:tcW w:w="3021" w:type="dxa"/>
          </w:tcPr>
          <w:p w14:paraId="4DE68B38" w14:textId="2BE3E455" w:rsidR="009B3BBF" w:rsidRDefault="009B3BBF" w:rsidP="009B3BBF">
            <w:pPr>
              <w:rPr>
                <w:rFonts w:ascii="Arial" w:hAnsi="Arial" w:cs="Arial"/>
                <w:sz w:val="24"/>
              </w:rPr>
            </w:pPr>
            <w:r>
              <w:rPr>
                <w:rFonts w:ascii="Arial" w:hAnsi="Arial" w:cs="Arial"/>
                <w:sz w:val="24"/>
              </w:rPr>
              <w:t>Dichtheid</w:t>
            </w:r>
          </w:p>
        </w:tc>
        <w:tc>
          <w:tcPr>
            <w:tcW w:w="3021" w:type="dxa"/>
          </w:tcPr>
          <w:p w14:paraId="2077B19C" w14:textId="701E10EA" w:rsidR="009B3BBF" w:rsidRDefault="009B3BBF" w:rsidP="009B3BBF">
            <w:pPr>
              <w:rPr>
                <w:rFonts w:ascii="Arial" w:hAnsi="Arial" w:cs="Arial"/>
                <w:sz w:val="24"/>
              </w:rPr>
            </w:pPr>
            <w:r>
              <w:rPr>
                <w:rFonts w:ascii="Arial" w:hAnsi="Arial" w:cs="Arial"/>
                <w:sz w:val="24"/>
              </w:rPr>
              <w:t>Suspensie</w:t>
            </w:r>
          </w:p>
        </w:tc>
      </w:tr>
      <w:tr w:rsidR="009B3BBF" w14:paraId="31AFA828" w14:textId="77777777" w:rsidTr="009B3BBF">
        <w:tc>
          <w:tcPr>
            <w:tcW w:w="3020" w:type="dxa"/>
          </w:tcPr>
          <w:p w14:paraId="3E17519B" w14:textId="3E06A70F" w:rsidR="009B3BBF" w:rsidRDefault="009B3BBF" w:rsidP="009B3BBF">
            <w:pPr>
              <w:rPr>
                <w:rFonts w:ascii="Arial" w:hAnsi="Arial" w:cs="Arial"/>
                <w:sz w:val="24"/>
              </w:rPr>
            </w:pPr>
            <w:r>
              <w:rPr>
                <w:rFonts w:ascii="Arial" w:hAnsi="Arial" w:cs="Arial"/>
                <w:sz w:val="24"/>
              </w:rPr>
              <w:t>Centrifugeren</w:t>
            </w:r>
          </w:p>
        </w:tc>
        <w:tc>
          <w:tcPr>
            <w:tcW w:w="3021" w:type="dxa"/>
          </w:tcPr>
          <w:p w14:paraId="1FA27323" w14:textId="13110C39" w:rsidR="009B3BBF" w:rsidRDefault="009B3BBF" w:rsidP="009B3BBF">
            <w:pPr>
              <w:rPr>
                <w:rFonts w:ascii="Arial" w:hAnsi="Arial" w:cs="Arial"/>
                <w:sz w:val="24"/>
              </w:rPr>
            </w:pPr>
            <w:r>
              <w:rPr>
                <w:rFonts w:ascii="Arial" w:hAnsi="Arial" w:cs="Arial"/>
                <w:sz w:val="24"/>
              </w:rPr>
              <w:t>Dichtheid</w:t>
            </w:r>
          </w:p>
        </w:tc>
        <w:tc>
          <w:tcPr>
            <w:tcW w:w="3021" w:type="dxa"/>
          </w:tcPr>
          <w:p w14:paraId="3627D8A9" w14:textId="0F37B881" w:rsidR="009B3BBF" w:rsidRDefault="009B3BBF" w:rsidP="009B3BBF">
            <w:pPr>
              <w:rPr>
                <w:rFonts w:ascii="Arial" w:hAnsi="Arial" w:cs="Arial"/>
                <w:sz w:val="24"/>
              </w:rPr>
            </w:pPr>
            <w:r>
              <w:rPr>
                <w:rFonts w:ascii="Arial" w:hAnsi="Arial" w:cs="Arial"/>
                <w:sz w:val="24"/>
              </w:rPr>
              <w:t>Suspensie</w:t>
            </w:r>
          </w:p>
        </w:tc>
      </w:tr>
      <w:tr w:rsidR="009B3BBF" w14:paraId="44362813" w14:textId="77777777" w:rsidTr="009B3BBF">
        <w:tc>
          <w:tcPr>
            <w:tcW w:w="3020" w:type="dxa"/>
          </w:tcPr>
          <w:p w14:paraId="3AD2DB6D" w14:textId="35C97EF2" w:rsidR="009B3BBF" w:rsidRDefault="009B3BBF" w:rsidP="009B3BBF">
            <w:pPr>
              <w:rPr>
                <w:rFonts w:ascii="Arial" w:hAnsi="Arial" w:cs="Arial"/>
                <w:sz w:val="24"/>
              </w:rPr>
            </w:pPr>
            <w:r>
              <w:rPr>
                <w:rFonts w:ascii="Arial" w:hAnsi="Arial" w:cs="Arial"/>
                <w:sz w:val="24"/>
              </w:rPr>
              <w:t>Extraheren</w:t>
            </w:r>
          </w:p>
        </w:tc>
        <w:tc>
          <w:tcPr>
            <w:tcW w:w="3021" w:type="dxa"/>
          </w:tcPr>
          <w:p w14:paraId="4638B6B8" w14:textId="7FB2AAF3" w:rsidR="009B3BBF" w:rsidRDefault="009B3BBF" w:rsidP="009B3BBF">
            <w:pPr>
              <w:rPr>
                <w:rFonts w:ascii="Arial" w:hAnsi="Arial" w:cs="Arial"/>
                <w:sz w:val="24"/>
              </w:rPr>
            </w:pPr>
            <w:r>
              <w:rPr>
                <w:rFonts w:ascii="Arial" w:hAnsi="Arial" w:cs="Arial"/>
                <w:sz w:val="24"/>
              </w:rPr>
              <w:t>Oplosbaarheid</w:t>
            </w:r>
          </w:p>
        </w:tc>
        <w:tc>
          <w:tcPr>
            <w:tcW w:w="3021" w:type="dxa"/>
          </w:tcPr>
          <w:p w14:paraId="08C68DAF" w14:textId="5383EE6B" w:rsidR="009B3BBF" w:rsidRDefault="009B3BBF" w:rsidP="009B3BBF">
            <w:pPr>
              <w:rPr>
                <w:rFonts w:ascii="Arial" w:hAnsi="Arial" w:cs="Arial"/>
                <w:sz w:val="24"/>
              </w:rPr>
            </w:pPr>
            <w:r>
              <w:rPr>
                <w:rFonts w:ascii="Arial" w:hAnsi="Arial" w:cs="Arial"/>
                <w:sz w:val="24"/>
              </w:rPr>
              <w:t>Mengsel van vaste stoffen</w:t>
            </w:r>
          </w:p>
        </w:tc>
      </w:tr>
      <w:tr w:rsidR="009B3BBF" w14:paraId="4CEF5146" w14:textId="77777777" w:rsidTr="009B3BBF">
        <w:tc>
          <w:tcPr>
            <w:tcW w:w="3020" w:type="dxa"/>
          </w:tcPr>
          <w:p w14:paraId="6CAC2EE6" w14:textId="0B973D99" w:rsidR="009B3BBF" w:rsidRDefault="000A0481" w:rsidP="009B3BBF">
            <w:pPr>
              <w:rPr>
                <w:rFonts w:ascii="Arial" w:hAnsi="Arial" w:cs="Arial"/>
                <w:sz w:val="24"/>
              </w:rPr>
            </w:pPr>
            <w:r>
              <w:rPr>
                <w:rFonts w:ascii="Arial" w:hAnsi="Arial" w:cs="Arial"/>
                <w:sz w:val="24"/>
              </w:rPr>
              <w:t>Indampen</w:t>
            </w:r>
          </w:p>
        </w:tc>
        <w:tc>
          <w:tcPr>
            <w:tcW w:w="3021" w:type="dxa"/>
          </w:tcPr>
          <w:p w14:paraId="24903121" w14:textId="141CDDDF" w:rsidR="009B3BBF" w:rsidRDefault="000A0481" w:rsidP="009B3BBF">
            <w:pPr>
              <w:rPr>
                <w:rFonts w:ascii="Arial" w:hAnsi="Arial" w:cs="Arial"/>
                <w:sz w:val="24"/>
              </w:rPr>
            </w:pPr>
            <w:r>
              <w:rPr>
                <w:rFonts w:ascii="Arial" w:hAnsi="Arial" w:cs="Arial"/>
                <w:sz w:val="24"/>
              </w:rPr>
              <w:t>Kookpunt</w:t>
            </w:r>
          </w:p>
        </w:tc>
        <w:tc>
          <w:tcPr>
            <w:tcW w:w="3021" w:type="dxa"/>
          </w:tcPr>
          <w:p w14:paraId="4AB99754" w14:textId="70348797" w:rsidR="009B3BBF" w:rsidRDefault="000A0481" w:rsidP="009B3BBF">
            <w:pPr>
              <w:rPr>
                <w:rFonts w:ascii="Arial" w:hAnsi="Arial" w:cs="Arial"/>
                <w:sz w:val="24"/>
              </w:rPr>
            </w:pPr>
            <w:r>
              <w:rPr>
                <w:rFonts w:ascii="Arial" w:hAnsi="Arial" w:cs="Arial"/>
                <w:sz w:val="24"/>
              </w:rPr>
              <w:t>Oplossing</w:t>
            </w:r>
          </w:p>
        </w:tc>
      </w:tr>
      <w:tr w:rsidR="009B3BBF" w14:paraId="6384E737" w14:textId="77777777" w:rsidTr="009B3BBF">
        <w:tc>
          <w:tcPr>
            <w:tcW w:w="3020" w:type="dxa"/>
          </w:tcPr>
          <w:p w14:paraId="140DC984" w14:textId="6D69DF0C" w:rsidR="009B3BBF" w:rsidRDefault="000A0481" w:rsidP="009B3BBF">
            <w:pPr>
              <w:rPr>
                <w:rFonts w:ascii="Arial" w:hAnsi="Arial" w:cs="Arial"/>
                <w:sz w:val="24"/>
              </w:rPr>
            </w:pPr>
            <w:r>
              <w:rPr>
                <w:rFonts w:ascii="Arial" w:hAnsi="Arial" w:cs="Arial"/>
                <w:sz w:val="24"/>
              </w:rPr>
              <w:t>Vriesdrogen</w:t>
            </w:r>
          </w:p>
        </w:tc>
        <w:tc>
          <w:tcPr>
            <w:tcW w:w="3021" w:type="dxa"/>
          </w:tcPr>
          <w:p w14:paraId="6FF893AF" w14:textId="2AD1B8A5" w:rsidR="009B3BBF" w:rsidRDefault="000A0481" w:rsidP="009B3BBF">
            <w:pPr>
              <w:rPr>
                <w:rFonts w:ascii="Arial" w:hAnsi="Arial" w:cs="Arial"/>
                <w:sz w:val="24"/>
              </w:rPr>
            </w:pPr>
            <w:r>
              <w:rPr>
                <w:rFonts w:ascii="Arial" w:hAnsi="Arial" w:cs="Arial"/>
                <w:sz w:val="24"/>
              </w:rPr>
              <w:t>Sublimatievermogen</w:t>
            </w:r>
          </w:p>
        </w:tc>
        <w:tc>
          <w:tcPr>
            <w:tcW w:w="3021" w:type="dxa"/>
          </w:tcPr>
          <w:p w14:paraId="2E468C66" w14:textId="74E424E0" w:rsidR="009B3BBF" w:rsidRDefault="000A0481" w:rsidP="009B3BBF">
            <w:pPr>
              <w:rPr>
                <w:rFonts w:ascii="Arial" w:hAnsi="Arial" w:cs="Arial"/>
                <w:sz w:val="24"/>
              </w:rPr>
            </w:pPr>
            <w:r>
              <w:rPr>
                <w:rFonts w:ascii="Arial" w:hAnsi="Arial" w:cs="Arial"/>
                <w:sz w:val="24"/>
              </w:rPr>
              <w:t>Oplossing</w:t>
            </w:r>
          </w:p>
        </w:tc>
      </w:tr>
      <w:tr w:rsidR="009B3BBF" w14:paraId="7B0F91EB" w14:textId="77777777" w:rsidTr="009B3BBF">
        <w:tc>
          <w:tcPr>
            <w:tcW w:w="3020" w:type="dxa"/>
          </w:tcPr>
          <w:p w14:paraId="7CA711BA" w14:textId="6C9F0975" w:rsidR="009B3BBF" w:rsidRDefault="000A0481" w:rsidP="009B3BBF">
            <w:pPr>
              <w:rPr>
                <w:rFonts w:ascii="Arial" w:hAnsi="Arial" w:cs="Arial"/>
                <w:sz w:val="24"/>
              </w:rPr>
            </w:pPr>
            <w:r>
              <w:rPr>
                <w:rFonts w:ascii="Arial" w:hAnsi="Arial" w:cs="Arial"/>
                <w:sz w:val="24"/>
              </w:rPr>
              <w:t>Adsorberen</w:t>
            </w:r>
          </w:p>
        </w:tc>
        <w:tc>
          <w:tcPr>
            <w:tcW w:w="3021" w:type="dxa"/>
          </w:tcPr>
          <w:p w14:paraId="30600A3A" w14:textId="7A81FD8C" w:rsidR="009B3BBF" w:rsidRDefault="000A0481" w:rsidP="009B3BBF">
            <w:pPr>
              <w:rPr>
                <w:rFonts w:ascii="Arial" w:hAnsi="Arial" w:cs="Arial"/>
                <w:sz w:val="24"/>
              </w:rPr>
            </w:pPr>
            <w:r>
              <w:rPr>
                <w:rFonts w:ascii="Arial" w:hAnsi="Arial" w:cs="Arial"/>
                <w:sz w:val="24"/>
              </w:rPr>
              <w:t>Aanhechtingsvermogen</w:t>
            </w:r>
          </w:p>
        </w:tc>
        <w:tc>
          <w:tcPr>
            <w:tcW w:w="3021" w:type="dxa"/>
          </w:tcPr>
          <w:p w14:paraId="6F751E12" w14:textId="1649F4D5" w:rsidR="009B3BBF" w:rsidRDefault="000A0481" w:rsidP="009B3BBF">
            <w:pPr>
              <w:rPr>
                <w:rFonts w:ascii="Arial" w:hAnsi="Arial" w:cs="Arial"/>
                <w:sz w:val="24"/>
              </w:rPr>
            </w:pPr>
            <w:r>
              <w:rPr>
                <w:rFonts w:ascii="Arial" w:hAnsi="Arial" w:cs="Arial"/>
                <w:sz w:val="24"/>
              </w:rPr>
              <w:t>Oplossing of gasmengsel</w:t>
            </w:r>
          </w:p>
        </w:tc>
      </w:tr>
      <w:tr w:rsidR="009B3BBF" w14:paraId="385E4F47" w14:textId="77777777" w:rsidTr="009B3BBF">
        <w:tc>
          <w:tcPr>
            <w:tcW w:w="3020" w:type="dxa"/>
          </w:tcPr>
          <w:p w14:paraId="1F5DEE77" w14:textId="39C4A0B1" w:rsidR="009B3BBF" w:rsidRDefault="000A0481" w:rsidP="009B3BBF">
            <w:pPr>
              <w:rPr>
                <w:rFonts w:ascii="Arial" w:hAnsi="Arial" w:cs="Arial"/>
                <w:sz w:val="24"/>
              </w:rPr>
            </w:pPr>
            <w:r>
              <w:rPr>
                <w:rFonts w:ascii="Arial" w:hAnsi="Arial" w:cs="Arial"/>
                <w:sz w:val="24"/>
              </w:rPr>
              <w:t>Destilleren</w:t>
            </w:r>
          </w:p>
        </w:tc>
        <w:tc>
          <w:tcPr>
            <w:tcW w:w="3021" w:type="dxa"/>
          </w:tcPr>
          <w:p w14:paraId="71921C13" w14:textId="462796C7" w:rsidR="009B3BBF" w:rsidRDefault="000A0481" w:rsidP="009B3BBF">
            <w:pPr>
              <w:rPr>
                <w:rFonts w:ascii="Arial" w:hAnsi="Arial" w:cs="Arial"/>
                <w:sz w:val="24"/>
              </w:rPr>
            </w:pPr>
            <w:r>
              <w:rPr>
                <w:rFonts w:ascii="Arial" w:hAnsi="Arial" w:cs="Arial"/>
                <w:sz w:val="24"/>
              </w:rPr>
              <w:t>Kookpunt</w:t>
            </w:r>
          </w:p>
        </w:tc>
        <w:tc>
          <w:tcPr>
            <w:tcW w:w="3021" w:type="dxa"/>
          </w:tcPr>
          <w:p w14:paraId="0D4C04BC" w14:textId="5C378A0F" w:rsidR="009B3BBF" w:rsidRDefault="000A0481" w:rsidP="009B3BBF">
            <w:pPr>
              <w:rPr>
                <w:rFonts w:ascii="Arial" w:hAnsi="Arial" w:cs="Arial"/>
                <w:sz w:val="24"/>
              </w:rPr>
            </w:pPr>
            <w:r>
              <w:rPr>
                <w:rFonts w:ascii="Arial" w:hAnsi="Arial" w:cs="Arial"/>
                <w:sz w:val="24"/>
              </w:rPr>
              <w:t>Goed mengbare vloeistoffen</w:t>
            </w:r>
          </w:p>
        </w:tc>
      </w:tr>
      <w:tr w:rsidR="009B3BBF" w14:paraId="7718E334" w14:textId="77777777" w:rsidTr="009B3BBF">
        <w:tc>
          <w:tcPr>
            <w:tcW w:w="3020" w:type="dxa"/>
          </w:tcPr>
          <w:p w14:paraId="15142C5D" w14:textId="7ADD13F3" w:rsidR="009B3BBF" w:rsidRDefault="000A0481" w:rsidP="009B3BBF">
            <w:pPr>
              <w:rPr>
                <w:rFonts w:ascii="Arial" w:hAnsi="Arial" w:cs="Arial"/>
                <w:sz w:val="24"/>
              </w:rPr>
            </w:pPr>
            <w:r>
              <w:rPr>
                <w:rFonts w:ascii="Arial" w:hAnsi="Arial" w:cs="Arial"/>
                <w:sz w:val="24"/>
              </w:rPr>
              <w:t>Chromatografie</w:t>
            </w:r>
          </w:p>
        </w:tc>
        <w:tc>
          <w:tcPr>
            <w:tcW w:w="3021" w:type="dxa"/>
          </w:tcPr>
          <w:p w14:paraId="41F6AFE5" w14:textId="08978B69" w:rsidR="009B3BBF" w:rsidRDefault="000A0481" w:rsidP="009B3BBF">
            <w:pPr>
              <w:rPr>
                <w:rFonts w:ascii="Arial" w:hAnsi="Arial" w:cs="Arial"/>
                <w:sz w:val="24"/>
              </w:rPr>
            </w:pPr>
            <w:r>
              <w:rPr>
                <w:rFonts w:ascii="Arial" w:hAnsi="Arial" w:cs="Arial"/>
                <w:sz w:val="24"/>
              </w:rPr>
              <w:t>Oplosbaarheid en aanhechtingsvermogen</w:t>
            </w:r>
          </w:p>
        </w:tc>
        <w:tc>
          <w:tcPr>
            <w:tcW w:w="3021" w:type="dxa"/>
          </w:tcPr>
          <w:p w14:paraId="2FC6C24D" w14:textId="76B142A3" w:rsidR="009B3BBF" w:rsidRDefault="000A0481" w:rsidP="009B3BBF">
            <w:pPr>
              <w:rPr>
                <w:rFonts w:ascii="Arial" w:hAnsi="Arial" w:cs="Arial"/>
                <w:sz w:val="24"/>
              </w:rPr>
            </w:pPr>
            <w:r>
              <w:rPr>
                <w:rFonts w:ascii="Arial" w:hAnsi="Arial" w:cs="Arial"/>
                <w:sz w:val="24"/>
              </w:rPr>
              <w:t>Oplossing</w:t>
            </w:r>
          </w:p>
        </w:tc>
      </w:tr>
    </w:tbl>
    <w:p w14:paraId="7F214FDD" w14:textId="550F4D10" w:rsidR="009B3BBF" w:rsidRDefault="009B3BBF" w:rsidP="009B3BBF">
      <w:pPr>
        <w:spacing w:after="0"/>
        <w:rPr>
          <w:rFonts w:ascii="Arial" w:hAnsi="Arial" w:cs="Arial"/>
          <w:sz w:val="24"/>
        </w:rPr>
      </w:pPr>
    </w:p>
    <w:p w14:paraId="470C4371" w14:textId="2B771D38" w:rsidR="000A0481" w:rsidRDefault="000A0481" w:rsidP="009B3BBF">
      <w:pPr>
        <w:spacing w:after="0"/>
        <w:rPr>
          <w:rFonts w:ascii="Arial" w:hAnsi="Arial" w:cs="Arial"/>
          <w:sz w:val="24"/>
        </w:rPr>
      </w:pPr>
      <w:r>
        <w:rPr>
          <w:rFonts w:ascii="Arial" w:hAnsi="Arial" w:cs="Arial"/>
          <w:sz w:val="24"/>
        </w:rPr>
        <w:t>Formules:</w:t>
      </w:r>
    </w:p>
    <w:p w14:paraId="13A8B62D" w14:textId="4CB2C27E" w:rsidR="000A0481" w:rsidRPr="000A0481" w:rsidRDefault="000A0481" w:rsidP="009B3BBF">
      <w:pPr>
        <w:spacing w:after="0"/>
        <w:rPr>
          <w:rFonts w:ascii="Arial" w:eastAsiaTheme="minorEastAsia" w:hAnsi="Arial" w:cs="Arial"/>
          <w:sz w:val="24"/>
        </w:rPr>
      </w:pPr>
      <m:oMathPara>
        <m:oMathParaPr>
          <m:jc m:val="left"/>
        </m:oMathParaPr>
        <m:oMath>
          <m:r>
            <w:rPr>
              <w:rFonts w:ascii="Cambria Math" w:hAnsi="Cambria Math" w:cs="Arial"/>
              <w:sz w:val="24"/>
            </w:rPr>
            <m:t>Rf=</m:t>
          </m:r>
          <m:f>
            <m:fPr>
              <m:ctrlPr>
                <w:rPr>
                  <w:rFonts w:ascii="Cambria Math" w:hAnsi="Cambria Math" w:cs="Arial"/>
                  <w:i/>
                  <w:sz w:val="24"/>
                </w:rPr>
              </m:ctrlPr>
            </m:fPr>
            <m:num>
              <m:r>
                <w:rPr>
                  <w:rFonts w:ascii="Cambria Math" w:hAnsi="Cambria Math" w:cs="Arial"/>
                  <w:sz w:val="24"/>
                </w:rPr>
                <m:t>afgelegde afstand kleurstof</m:t>
              </m:r>
            </m:num>
            <m:den>
              <m:r>
                <w:rPr>
                  <w:rFonts w:ascii="Cambria Math" w:hAnsi="Cambria Math" w:cs="Arial"/>
                  <w:sz w:val="24"/>
                </w:rPr>
                <m:t>afgelegde afstand vloeistoffront</m:t>
              </m:r>
            </m:den>
          </m:f>
        </m:oMath>
      </m:oMathPara>
    </w:p>
    <w:p w14:paraId="00DC414E" w14:textId="18DB53D4" w:rsidR="000A0481" w:rsidRPr="000A0481" w:rsidRDefault="000A0481" w:rsidP="009B3BBF">
      <w:pPr>
        <w:spacing w:after="0"/>
        <w:rPr>
          <w:rFonts w:ascii="Arial" w:eastAsiaTheme="minorEastAsia" w:hAnsi="Arial" w:cs="Arial"/>
          <w:sz w:val="24"/>
        </w:rPr>
      </w:pPr>
      <m:oMathPara>
        <m:oMathParaPr>
          <m:jc m:val="left"/>
        </m:oMathParaPr>
        <m:oMath>
          <m:r>
            <w:rPr>
              <w:rFonts w:ascii="Cambria Math" w:eastAsiaTheme="minorEastAsia" w:hAnsi="Cambria Math" w:cs="Arial"/>
              <w:sz w:val="24"/>
            </w:rPr>
            <m:t xml:space="preserve">Rendement scheiding= </m:t>
          </m:r>
          <m:f>
            <m:fPr>
              <m:ctrlPr>
                <w:rPr>
                  <w:rFonts w:ascii="Cambria Math" w:eastAsiaTheme="minorEastAsia" w:hAnsi="Cambria Math" w:cs="Arial"/>
                  <w:i/>
                  <w:sz w:val="24"/>
                </w:rPr>
              </m:ctrlPr>
            </m:fPr>
            <m:num>
              <m:r>
                <w:rPr>
                  <w:rFonts w:ascii="Cambria Math" w:eastAsiaTheme="minorEastAsia" w:hAnsi="Cambria Math" w:cs="Arial"/>
                  <w:sz w:val="24"/>
                </w:rPr>
                <m:t>massa verkregen stof</m:t>
              </m:r>
            </m:num>
            <m:den>
              <m:r>
                <w:rPr>
                  <w:rFonts w:ascii="Cambria Math" w:eastAsiaTheme="minorEastAsia" w:hAnsi="Cambria Math" w:cs="Arial"/>
                  <w:sz w:val="24"/>
                </w:rPr>
                <m:t>massa stof in mengsel</m:t>
              </m:r>
            </m:den>
          </m:f>
          <m:r>
            <w:rPr>
              <w:rFonts w:ascii="Cambria Math" w:eastAsiaTheme="minorEastAsia" w:hAnsi="Cambria Math" w:cs="Arial"/>
              <w:sz w:val="24"/>
            </w:rPr>
            <m:t xml:space="preserve"> X 100%</m:t>
          </m:r>
        </m:oMath>
      </m:oMathPara>
    </w:p>
    <w:p w14:paraId="79B698B7" w14:textId="11EF6A6B" w:rsidR="000A0481" w:rsidRPr="000A0481" w:rsidRDefault="000A0481" w:rsidP="009B3BBF">
      <w:pPr>
        <w:spacing w:after="0"/>
        <w:rPr>
          <w:rFonts w:ascii="Arial" w:eastAsiaTheme="minorEastAsia" w:hAnsi="Arial" w:cs="Arial"/>
          <w:sz w:val="24"/>
        </w:rPr>
      </w:pPr>
      <m:oMathPara>
        <m:oMathParaPr>
          <m:jc m:val="left"/>
        </m:oMathParaPr>
        <m:oMath>
          <m:r>
            <w:rPr>
              <w:rFonts w:ascii="Cambria Math" w:hAnsi="Cambria Math" w:cs="Arial"/>
              <w:sz w:val="24"/>
            </w:rPr>
            <m:t xml:space="preserve">Massa%= </m:t>
          </m:r>
          <m:f>
            <m:fPr>
              <m:ctrlPr>
                <w:rPr>
                  <w:rFonts w:ascii="Cambria Math" w:hAnsi="Cambria Math" w:cs="Arial"/>
                  <w:i/>
                  <w:sz w:val="24"/>
                </w:rPr>
              </m:ctrlPr>
            </m:fPr>
            <m:num>
              <m:r>
                <w:rPr>
                  <w:rFonts w:ascii="Cambria Math" w:hAnsi="Cambria Math" w:cs="Arial"/>
                  <w:sz w:val="24"/>
                </w:rPr>
                <m:t>massa deel</m:t>
              </m:r>
            </m:num>
            <m:den>
              <m:r>
                <w:rPr>
                  <w:rFonts w:ascii="Cambria Math" w:hAnsi="Cambria Math" w:cs="Arial"/>
                  <w:sz w:val="24"/>
                </w:rPr>
                <m:t>massa geheel</m:t>
              </m:r>
            </m:den>
          </m:f>
          <m:r>
            <w:rPr>
              <w:rFonts w:ascii="Cambria Math" w:hAnsi="Cambria Math" w:cs="Arial"/>
              <w:sz w:val="24"/>
            </w:rPr>
            <m:t xml:space="preserve"> X 100%</m:t>
          </m:r>
        </m:oMath>
      </m:oMathPara>
    </w:p>
    <w:p w14:paraId="4A7D6A81" w14:textId="77777777" w:rsidR="000A0481" w:rsidRPr="000A0481" w:rsidRDefault="000A0481" w:rsidP="009B3BBF">
      <w:pPr>
        <w:spacing w:after="0"/>
        <w:rPr>
          <w:rFonts w:ascii="Arial" w:eastAsiaTheme="minorEastAsia" w:hAnsi="Arial" w:cs="Arial"/>
          <w:sz w:val="24"/>
        </w:rPr>
      </w:pPr>
      <m:oMathPara>
        <m:oMathParaPr>
          <m:jc m:val="left"/>
        </m:oMathParaPr>
        <m:oMath>
          <m:r>
            <w:rPr>
              <w:rFonts w:ascii="Cambria Math" w:hAnsi="Cambria Math" w:cs="Arial"/>
              <w:sz w:val="24"/>
            </w:rPr>
            <m:t>Volume%=</m:t>
          </m:r>
          <m:f>
            <m:fPr>
              <m:ctrlPr>
                <w:rPr>
                  <w:rFonts w:ascii="Cambria Math" w:hAnsi="Cambria Math" w:cs="Arial"/>
                  <w:i/>
                  <w:sz w:val="24"/>
                </w:rPr>
              </m:ctrlPr>
            </m:fPr>
            <m:num>
              <m:r>
                <w:rPr>
                  <w:rFonts w:ascii="Cambria Math" w:hAnsi="Cambria Math" w:cs="Arial"/>
                  <w:sz w:val="24"/>
                </w:rPr>
                <m:t>volume deel</m:t>
              </m:r>
            </m:num>
            <m:den>
              <m:r>
                <w:rPr>
                  <w:rFonts w:ascii="Cambria Math" w:hAnsi="Cambria Math" w:cs="Arial"/>
                  <w:sz w:val="24"/>
                </w:rPr>
                <m:t>volume geheel</m:t>
              </m:r>
            </m:den>
          </m:f>
          <m:r>
            <w:rPr>
              <w:rFonts w:ascii="Cambria Math" w:hAnsi="Cambria Math" w:cs="Arial"/>
              <w:sz w:val="24"/>
            </w:rPr>
            <m:t xml:space="preserve"> X 100</m:t>
          </m:r>
          <m:r>
            <w:rPr>
              <w:rFonts w:ascii="Cambria Math" w:hAnsi="Cambria Math" w:cs="Arial"/>
              <w:sz w:val="24"/>
            </w:rPr>
            <m:t>%</m:t>
          </m:r>
        </m:oMath>
      </m:oMathPara>
    </w:p>
    <w:p w14:paraId="761FC253" w14:textId="11C8414A" w:rsidR="000A0481" w:rsidRPr="000A0481" w:rsidRDefault="000A0481" w:rsidP="009B3BBF">
      <w:pPr>
        <w:spacing w:after="0"/>
        <w:rPr>
          <w:rFonts w:ascii="Arial" w:eastAsiaTheme="minorEastAsia" w:hAnsi="Arial" w:cs="Arial"/>
          <w:sz w:val="24"/>
        </w:rPr>
      </w:pPr>
      <m:oMathPara>
        <m:oMathParaPr>
          <m:jc m:val="left"/>
        </m:oMathParaPr>
        <m:oMath>
          <m:r>
            <w:rPr>
              <w:rFonts w:ascii="Cambria Math" w:hAnsi="Cambria Math" w:cs="Arial"/>
              <w:sz w:val="24"/>
            </w:rPr>
            <m:t xml:space="preserve">Promillage= </m:t>
          </m:r>
          <m:f>
            <m:fPr>
              <m:ctrlPr>
                <w:rPr>
                  <w:rFonts w:ascii="Cambria Math" w:hAnsi="Cambria Math" w:cs="Arial"/>
                  <w:i/>
                  <w:sz w:val="24"/>
                </w:rPr>
              </m:ctrlPr>
            </m:fPr>
            <m:num>
              <m:r>
                <w:rPr>
                  <w:rFonts w:ascii="Cambria Math" w:hAnsi="Cambria Math" w:cs="Arial"/>
                  <w:sz w:val="24"/>
                </w:rPr>
                <m:t>deel</m:t>
              </m:r>
            </m:num>
            <m:den>
              <m:r>
                <w:rPr>
                  <w:rFonts w:ascii="Cambria Math" w:hAnsi="Cambria Math" w:cs="Arial"/>
                  <w:sz w:val="24"/>
                </w:rPr>
                <m:t>geheel</m:t>
              </m:r>
            </m:den>
          </m:f>
          <m:r>
            <w:rPr>
              <w:rFonts w:ascii="Cambria Math" w:hAnsi="Cambria Math" w:cs="Arial"/>
              <w:sz w:val="24"/>
            </w:rPr>
            <m:t xml:space="preserve"> X 100</m:t>
          </m:r>
          <m:r>
            <m:rPr>
              <m:sty m:val="p"/>
            </m:rPr>
            <w:rPr>
              <w:rFonts w:ascii="Cambria Math" w:hAnsi="Cambria Math"/>
              <w:color w:val="000000" w:themeColor="text1"/>
              <w:sz w:val="23"/>
              <w:szCs w:val="23"/>
              <w:shd w:val="clear" w:color="auto" w:fill="FFFFFF"/>
            </w:rPr>
            <m:t>‰</m:t>
          </m:r>
        </m:oMath>
      </m:oMathPara>
    </w:p>
    <w:p w14:paraId="6EBFCE45" w14:textId="7301CD9D" w:rsidR="000A0481" w:rsidRPr="000A0481" w:rsidRDefault="000A0481" w:rsidP="009B3BBF">
      <w:pPr>
        <w:spacing w:after="0"/>
        <w:rPr>
          <w:rFonts w:ascii="Arial" w:eastAsiaTheme="minorEastAsia" w:hAnsi="Arial" w:cs="Arial"/>
          <w:sz w:val="24"/>
        </w:rPr>
      </w:pPr>
      <m:oMathPara>
        <m:oMathParaPr>
          <m:jc m:val="left"/>
        </m:oMathParaPr>
        <m:oMath>
          <m:r>
            <w:rPr>
              <w:rFonts w:ascii="Cambria Math" w:hAnsi="Cambria Math" w:cs="Arial"/>
              <w:sz w:val="24"/>
            </w:rPr>
            <m:t xml:space="preserve">Concentratie= </m:t>
          </m:r>
          <m:f>
            <m:fPr>
              <m:ctrlPr>
                <w:rPr>
                  <w:rFonts w:ascii="Cambria Math" w:hAnsi="Cambria Math" w:cs="Arial"/>
                  <w:i/>
                  <w:sz w:val="24"/>
                </w:rPr>
              </m:ctrlPr>
            </m:fPr>
            <m:num>
              <m:r>
                <w:rPr>
                  <w:rFonts w:ascii="Cambria Math" w:hAnsi="Cambria Math" w:cs="Arial"/>
                  <w:sz w:val="24"/>
                </w:rPr>
                <m:t>massa opgeloste stof</m:t>
              </m:r>
            </m:num>
            <m:den>
              <m:r>
                <w:rPr>
                  <w:rFonts w:ascii="Cambria Math" w:hAnsi="Cambria Math" w:cs="Arial"/>
                  <w:sz w:val="24"/>
                </w:rPr>
                <m:t>volume oplossing</m:t>
              </m:r>
            </m:den>
          </m:f>
        </m:oMath>
      </m:oMathPara>
    </w:p>
    <w:p w14:paraId="273A04F6" w14:textId="77DD0DD5" w:rsidR="000A0481" w:rsidRDefault="000A0481">
      <w:pPr>
        <w:rPr>
          <w:rFonts w:ascii="Arial" w:hAnsi="Arial" w:cs="Arial"/>
          <w:sz w:val="24"/>
        </w:rPr>
      </w:pPr>
      <w:r>
        <w:rPr>
          <w:rFonts w:ascii="Arial" w:hAnsi="Arial" w:cs="Arial"/>
          <w:sz w:val="24"/>
        </w:rPr>
        <w:br w:type="page"/>
      </w:r>
    </w:p>
    <w:p w14:paraId="7668949E" w14:textId="04EB9A06" w:rsidR="000A0481" w:rsidRDefault="000A0481" w:rsidP="009B3BBF">
      <w:pPr>
        <w:spacing w:after="0"/>
        <w:rPr>
          <w:rFonts w:ascii="Arial" w:hAnsi="Arial" w:cs="Arial"/>
          <w:sz w:val="24"/>
        </w:rPr>
      </w:pPr>
      <w:r>
        <w:rPr>
          <w:rFonts w:ascii="Arial" w:hAnsi="Arial" w:cs="Arial"/>
          <w:sz w:val="24"/>
        </w:rPr>
        <w:lastRenderedPageBreak/>
        <w:t>Hoofdstuk 2:</w:t>
      </w:r>
    </w:p>
    <w:p w14:paraId="5D80812A" w14:textId="28B28AE5" w:rsidR="000A0481" w:rsidRDefault="002F5DC7" w:rsidP="009B3BBF">
      <w:pPr>
        <w:spacing w:after="0"/>
        <w:rPr>
          <w:rFonts w:ascii="Arial" w:hAnsi="Arial" w:cs="Arial"/>
          <w:sz w:val="24"/>
        </w:rPr>
      </w:pPr>
      <w:r>
        <w:rPr>
          <w:rFonts w:ascii="Arial" w:hAnsi="Arial" w:cs="Arial"/>
          <w:sz w:val="24"/>
        </w:rPr>
        <w:t>De uitgangspunten van het molecuulmodel zijn:</w:t>
      </w:r>
    </w:p>
    <w:p w14:paraId="64872D09" w14:textId="0BB0006D" w:rsidR="002F5DC7" w:rsidRPr="002F5DC7" w:rsidRDefault="002F5DC7" w:rsidP="002F5DC7">
      <w:pPr>
        <w:pStyle w:val="Lijstalinea"/>
        <w:numPr>
          <w:ilvl w:val="0"/>
          <w:numId w:val="2"/>
        </w:numPr>
        <w:spacing w:after="0"/>
        <w:rPr>
          <w:rFonts w:ascii="Arial" w:hAnsi="Arial" w:cs="Arial"/>
          <w:sz w:val="24"/>
        </w:rPr>
      </w:pPr>
      <w:r>
        <w:rPr>
          <w:rFonts w:ascii="Arial" w:hAnsi="Arial" w:cs="Arial"/>
          <w:sz w:val="24"/>
        </w:rPr>
        <w:t>Iedere stof heeft zijn eigen soort moleculen;</w:t>
      </w:r>
    </w:p>
    <w:p w14:paraId="7A0CFD4E" w14:textId="5CF11750" w:rsidR="002F5DC7" w:rsidRPr="002F5DC7" w:rsidRDefault="002F5DC7" w:rsidP="002F5DC7">
      <w:pPr>
        <w:pStyle w:val="Lijstalinea"/>
        <w:numPr>
          <w:ilvl w:val="0"/>
          <w:numId w:val="2"/>
        </w:numPr>
        <w:spacing w:after="0"/>
        <w:rPr>
          <w:rFonts w:ascii="Arial" w:hAnsi="Arial" w:cs="Arial"/>
          <w:sz w:val="24"/>
        </w:rPr>
      </w:pPr>
      <w:r>
        <w:rPr>
          <w:rFonts w:ascii="Arial" w:hAnsi="Arial" w:cs="Arial"/>
          <w:sz w:val="24"/>
        </w:rPr>
        <w:t>Alle moleculen van een bepaalde stof zijn aan elkaar gelijk;</w:t>
      </w:r>
    </w:p>
    <w:p w14:paraId="2818343A" w14:textId="676D48BD" w:rsidR="002F5DC7" w:rsidRPr="002F5DC7" w:rsidRDefault="002F5DC7" w:rsidP="002F5DC7">
      <w:pPr>
        <w:pStyle w:val="Lijstalinea"/>
        <w:numPr>
          <w:ilvl w:val="0"/>
          <w:numId w:val="2"/>
        </w:numPr>
        <w:spacing w:after="0"/>
        <w:rPr>
          <w:rFonts w:ascii="Arial" w:hAnsi="Arial" w:cs="Arial"/>
          <w:sz w:val="24"/>
        </w:rPr>
      </w:pPr>
      <w:r>
        <w:rPr>
          <w:rFonts w:ascii="Arial" w:hAnsi="Arial" w:cs="Arial"/>
          <w:sz w:val="24"/>
        </w:rPr>
        <w:t>Moleculen zijn voortdurend in beweging;</w:t>
      </w:r>
    </w:p>
    <w:p w14:paraId="668C6BCD" w14:textId="371BF781" w:rsidR="002F5DC7" w:rsidRPr="002F5DC7" w:rsidRDefault="002F5DC7" w:rsidP="002F5DC7">
      <w:pPr>
        <w:pStyle w:val="Lijstalinea"/>
        <w:numPr>
          <w:ilvl w:val="0"/>
          <w:numId w:val="2"/>
        </w:numPr>
        <w:spacing w:after="0"/>
        <w:rPr>
          <w:rFonts w:ascii="Arial" w:hAnsi="Arial" w:cs="Arial"/>
          <w:sz w:val="24"/>
        </w:rPr>
      </w:pPr>
      <w:r>
        <w:rPr>
          <w:rFonts w:ascii="Arial" w:hAnsi="Arial" w:cs="Arial"/>
          <w:sz w:val="24"/>
        </w:rPr>
        <w:t>Moleculen trekken elkaar aan.</w:t>
      </w:r>
    </w:p>
    <w:p w14:paraId="46F2CEBA" w14:textId="54F594DB" w:rsidR="002F5DC7" w:rsidRDefault="00594FA9" w:rsidP="002F5DC7">
      <w:pPr>
        <w:spacing w:after="0"/>
        <w:rPr>
          <w:rFonts w:ascii="Arial" w:hAnsi="Arial" w:cs="Arial"/>
          <w:sz w:val="24"/>
        </w:rPr>
      </w:pPr>
      <w:r>
        <w:rPr>
          <w:rFonts w:ascii="Arial" w:hAnsi="Arial" w:cs="Arial"/>
          <w:noProof/>
          <w:sz w:val="24"/>
        </w:rPr>
        <w:drawing>
          <wp:anchor distT="0" distB="0" distL="114300" distR="114300" simplePos="0" relativeHeight="251658240" behindDoc="1" locked="0" layoutInCell="1" allowOverlap="1" wp14:anchorId="4D61B52C" wp14:editId="06786CE1">
            <wp:simplePos x="0" y="0"/>
            <wp:positionH relativeFrom="margin">
              <wp:align>left</wp:align>
            </wp:positionH>
            <wp:positionV relativeFrom="paragraph">
              <wp:posOffset>184785</wp:posOffset>
            </wp:positionV>
            <wp:extent cx="3732426" cy="1333500"/>
            <wp:effectExtent l="0" t="0" r="190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2426"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5DC7">
        <w:rPr>
          <w:rFonts w:ascii="Arial" w:hAnsi="Arial" w:cs="Arial"/>
          <w:sz w:val="24"/>
        </w:rPr>
        <w:t>Zo zien de moleculen per fase eruit:</w:t>
      </w:r>
    </w:p>
    <w:p w14:paraId="6C5C7A56" w14:textId="40181ED8" w:rsidR="00594FA9" w:rsidRDefault="00594FA9" w:rsidP="002F5DC7">
      <w:pPr>
        <w:spacing w:after="0"/>
        <w:rPr>
          <w:rFonts w:ascii="Arial" w:hAnsi="Arial" w:cs="Arial"/>
          <w:sz w:val="24"/>
        </w:rPr>
      </w:pPr>
    </w:p>
    <w:p w14:paraId="786426C6" w14:textId="35305FC2" w:rsidR="00594FA9" w:rsidRDefault="00594FA9" w:rsidP="002F5DC7">
      <w:pPr>
        <w:spacing w:after="0"/>
        <w:rPr>
          <w:rFonts w:ascii="Arial" w:hAnsi="Arial" w:cs="Arial"/>
          <w:sz w:val="24"/>
        </w:rPr>
      </w:pPr>
    </w:p>
    <w:p w14:paraId="1BD669A0" w14:textId="0B9ED1EE" w:rsidR="00594FA9" w:rsidRDefault="00594FA9" w:rsidP="002F5DC7">
      <w:pPr>
        <w:spacing w:after="0"/>
        <w:rPr>
          <w:rFonts w:ascii="Arial" w:hAnsi="Arial" w:cs="Arial"/>
          <w:sz w:val="24"/>
        </w:rPr>
      </w:pPr>
    </w:p>
    <w:p w14:paraId="66E850C7" w14:textId="796FE0C5" w:rsidR="00594FA9" w:rsidRDefault="00594FA9" w:rsidP="002F5DC7">
      <w:pPr>
        <w:spacing w:after="0"/>
        <w:rPr>
          <w:rFonts w:ascii="Arial" w:hAnsi="Arial" w:cs="Arial"/>
          <w:sz w:val="24"/>
        </w:rPr>
      </w:pPr>
    </w:p>
    <w:p w14:paraId="540ED6C8" w14:textId="5852A22D" w:rsidR="00594FA9" w:rsidRDefault="00594FA9" w:rsidP="002F5DC7">
      <w:pPr>
        <w:spacing w:after="0"/>
        <w:rPr>
          <w:rFonts w:ascii="Arial" w:hAnsi="Arial" w:cs="Arial"/>
          <w:sz w:val="24"/>
        </w:rPr>
      </w:pPr>
    </w:p>
    <w:p w14:paraId="75248B49" w14:textId="160061CA" w:rsidR="00594FA9" w:rsidRDefault="00594FA9" w:rsidP="002F5DC7">
      <w:pPr>
        <w:spacing w:after="0"/>
        <w:rPr>
          <w:rFonts w:ascii="Arial" w:hAnsi="Arial" w:cs="Arial"/>
          <w:sz w:val="24"/>
        </w:rPr>
      </w:pPr>
    </w:p>
    <w:p w14:paraId="27B43603" w14:textId="4788CA56" w:rsidR="00594FA9" w:rsidRDefault="00594FA9" w:rsidP="002F5DC7">
      <w:pPr>
        <w:spacing w:after="0"/>
        <w:rPr>
          <w:rFonts w:ascii="Arial" w:hAnsi="Arial" w:cs="Arial"/>
          <w:sz w:val="24"/>
        </w:rPr>
      </w:pPr>
    </w:p>
    <w:p w14:paraId="62E17A0B" w14:textId="7F13E77C" w:rsidR="00594FA9" w:rsidRDefault="00594FA9" w:rsidP="002F5DC7">
      <w:pPr>
        <w:spacing w:after="0"/>
        <w:rPr>
          <w:rFonts w:ascii="Arial" w:hAnsi="Arial" w:cs="Arial"/>
          <w:sz w:val="24"/>
        </w:rPr>
      </w:pPr>
    </w:p>
    <w:p w14:paraId="39A48B0A" w14:textId="77777777" w:rsidR="00594FA9" w:rsidRDefault="00594FA9" w:rsidP="002F5DC7">
      <w:pPr>
        <w:spacing w:after="0"/>
        <w:rPr>
          <w:rFonts w:ascii="Arial" w:hAnsi="Arial" w:cs="Arial"/>
          <w:sz w:val="24"/>
        </w:rPr>
      </w:pPr>
    </w:p>
    <w:p w14:paraId="461AB527" w14:textId="49DBF2E0" w:rsidR="002F5DC7" w:rsidRDefault="00C9020F" w:rsidP="002F5DC7">
      <w:pPr>
        <w:spacing w:after="0"/>
        <w:rPr>
          <w:rFonts w:ascii="Arial" w:hAnsi="Arial" w:cs="Arial"/>
          <w:sz w:val="24"/>
        </w:rPr>
      </w:pPr>
      <w:r>
        <w:rPr>
          <w:rFonts w:ascii="Arial" w:hAnsi="Arial" w:cs="Arial"/>
          <w:sz w:val="24"/>
        </w:rPr>
        <w:t>Bij ma</w:t>
      </w:r>
      <w:r w:rsidR="007725E1">
        <w:rPr>
          <w:rFonts w:ascii="Arial" w:hAnsi="Arial" w:cs="Arial"/>
          <w:sz w:val="24"/>
        </w:rPr>
        <w:t>croniveau</w:t>
      </w:r>
      <w:r>
        <w:rPr>
          <w:rFonts w:ascii="Arial" w:hAnsi="Arial" w:cs="Arial"/>
          <w:sz w:val="24"/>
        </w:rPr>
        <w:t xml:space="preserve"> gaat het om waarneembare verschijnselen.</w:t>
      </w:r>
    </w:p>
    <w:p w14:paraId="6DD1B671" w14:textId="39458365" w:rsidR="00C9020F" w:rsidRDefault="00C9020F" w:rsidP="002F5DC7">
      <w:pPr>
        <w:spacing w:after="0"/>
        <w:rPr>
          <w:rFonts w:ascii="Arial" w:hAnsi="Arial" w:cs="Arial"/>
          <w:sz w:val="24"/>
        </w:rPr>
      </w:pPr>
      <w:r>
        <w:rPr>
          <w:rFonts w:ascii="Arial" w:hAnsi="Arial" w:cs="Arial"/>
          <w:sz w:val="24"/>
        </w:rPr>
        <w:t>Bij microniveau gaat het om de verklaring van de stofeigenschappen en waarnemingen met het molecuulmodel.</w:t>
      </w:r>
    </w:p>
    <w:p w14:paraId="3ACE8166" w14:textId="1F46F961" w:rsidR="00C9020F" w:rsidRDefault="00C9020F" w:rsidP="002F5DC7">
      <w:pPr>
        <w:spacing w:after="0"/>
        <w:rPr>
          <w:rFonts w:ascii="Arial" w:hAnsi="Arial" w:cs="Arial"/>
          <w:sz w:val="24"/>
        </w:rPr>
      </w:pPr>
    </w:p>
    <w:p w14:paraId="00D9B11E" w14:textId="420C7D4D" w:rsidR="00C9020F" w:rsidRDefault="00C9020F" w:rsidP="002F5DC7">
      <w:pPr>
        <w:spacing w:after="0"/>
        <w:rPr>
          <w:rFonts w:ascii="Arial" w:hAnsi="Arial" w:cs="Arial"/>
          <w:sz w:val="24"/>
        </w:rPr>
      </w:pPr>
      <w:r>
        <w:rPr>
          <w:rFonts w:ascii="Arial" w:hAnsi="Arial" w:cs="Arial"/>
          <w:sz w:val="24"/>
        </w:rPr>
        <w:t>Er zijn 3 soorten ontledingen:</w:t>
      </w:r>
    </w:p>
    <w:p w14:paraId="742FC0F8" w14:textId="02718C92" w:rsidR="00C9020F" w:rsidRPr="00C9020F" w:rsidRDefault="00C9020F" w:rsidP="00C9020F">
      <w:pPr>
        <w:pStyle w:val="Lijstalinea"/>
        <w:numPr>
          <w:ilvl w:val="0"/>
          <w:numId w:val="2"/>
        </w:numPr>
        <w:spacing w:after="0"/>
        <w:rPr>
          <w:rFonts w:ascii="Arial" w:hAnsi="Arial" w:cs="Arial"/>
          <w:sz w:val="24"/>
        </w:rPr>
      </w:pPr>
      <w:r>
        <w:rPr>
          <w:rFonts w:ascii="Arial" w:hAnsi="Arial" w:cs="Arial"/>
          <w:sz w:val="24"/>
        </w:rPr>
        <w:t>Thermolyse</w:t>
      </w:r>
    </w:p>
    <w:p w14:paraId="592A66A0" w14:textId="2B1C02C4" w:rsidR="00C9020F" w:rsidRPr="00C9020F" w:rsidRDefault="00C9020F" w:rsidP="00C9020F">
      <w:pPr>
        <w:pStyle w:val="Lijstalinea"/>
        <w:numPr>
          <w:ilvl w:val="1"/>
          <w:numId w:val="2"/>
        </w:numPr>
        <w:spacing w:after="0"/>
        <w:rPr>
          <w:rFonts w:ascii="Arial" w:hAnsi="Arial" w:cs="Arial"/>
          <w:sz w:val="24"/>
        </w:rPr>
      </w:pPr>
      <w:r>
        <w:rPr>
          <w:rFonts w:ascii="Arial" w:hAnsi="Arial" w:cs="Arial"/>
          <w:sz w:val="24"/>
        </w:rPr>
        <w:t>Ontleding door warmte</w:t>
      </w:r>
    </w:p>
    <w:p w14:paraId="6CA2F1C4" w14:textId="6AEDF84F" w:rsidR="00C9020F" w:rsidRPr="00C9020F" w:rsidRDefault="00C9020F" w:rsidP="00C9020F">
      <w:pPr>
        <w:pStyle w:val="Lijstalinea"/>
        <w:numPr>
          <w:ilvl w:val="0"/>
          <w:numId w:val="2"/>
        </w:numPr>
        <w:spacing w:after="0"/>
        <w:rPr>
          <w:rFonts w:ascii="Arial" w:hAnsi="Arial" w:cs="Arial"/>
          <w:sz w:val="24"/>
        </w:rPr>
      </w:pPr>
      <w:r>
        <w:rPr>
          <w:rFonts w:ascii="Arial" w:hAnsi="Arial" w:cs="Arial"/>
          <w:sz w:val="24"/>
        </w:rPr>
        <w:t>Elektrolyse</w:t>
      </w:r>
    </w:p>
    <w:p w14:paraId="465BD713" w14:textId="064BF061" w:rsidR="00C9020F" w:rsidRPr="00C9020F" w:rsidRDefault="00C9020F" w:rsidP="00C9020F">
      <w:pPr>
        <w:pStyle w:val="Lijstalinea"/>
        <w:numPr>
          <w:ilvl w:val="1"/>
          <w:numId w:val="2"/>
        </w:numPr>
        <w:spacing w:after="0"/>
        <w:rPr>
          <w:rFonts w:ascii="Arial" w:hAnsi="Arial" w:cs="Arial"/>
          <w:sz w:val="24"/>
        </w:rPr>
      </w:pPr>
      <w:r>
        <w:rPr>
          <w:rFonts w:ascii="Arial" w:hAnsi="Arial" w:cs="Arial"/>
          <w:sz w:val="24"/>
        </w:rPr>
        <w:t>Ontleding door elektrische energie</w:t>
      </w:r>
    </w:p>
    <w:p w14:paraId="2A517A81" w14:textId="6A850981" w:rsidR="00C9020F" w:rsidRPr="00C9020F" w:rsidRDefault="00C9020F" w:rsidP="00C9020F">
      <w:pPr>
        <w:pStyle w:val="Lijstalinea"/>
        <w:numPr>
          <w:ilvl w:val="0"/>
          <w:numId w:val="2"/>
        </w:numPr>
        <w:spacing w:after="0"/>
        <w:rPr>
          <w:rFonts w:ascii="Arial" w:hAnsi="Arial" w:cs="Arial"/>
          <w:sz w:val="24"/>
        </w:rPr>
      </w:pPr>
      <w:proofErr w:type="spellStart"/>
      <w:r>
        <w:rPr>
          <w:rFonts w:ascii="Arial" w:hAnsi="Arial" w:cs="Arial"/>
          <w:sz w:val="24"/>
        </w:rPr>
        <w:t>Fotolyse</w:t>
      </w:r>
      <w:proofErr w:type="spellEnd"/>
    </w:p>
    <w:p w14:paraId="0CCA9007" w14:textId="6A4E8C9E" w:rsidR="00C9020F" w:rsidRPr="00C9020F" w:rsidRDefault="00C9020F" w:rsidP="00C9020F">
      <w:pPr>
        <w:pStyle w:val="Lijstalinea"/>
        <w:numPr>
          <w:ilvl w:val="1"/>
          <w:numId w:val="2"/>
        </w:numPr>
        <w:spacing w:after="0"/>
        <w:rPr>
          <w:rFonts w:ascii="Arial" w:hAnsi="Arial" w:cs="Arial"/>
          <w:sz w:val="24"/>
        </w:rPr>
      </w:pPr>
      <w:r>
        <w:rPr>
          <w:rFonts w:ascii="Arial" w:hAnsi="Arial" w:cs="Arial"/>
          <w:sz w:val="24"/>
        </w:rPr>
        <w:t>Ontleding door licht</w:t>
      </w:r>
    </w:p>
    <w:p w14:paraId="627577B1" w14:textId="01F0C89F" w:rsidR="00C9020F" w:rsidRDefault="00C9020F" w:rsidP="00C9020F">
      <w:pPr>
        <w:spacing w:after="0"/>
        <w:rPr>
          <w:rFonts w:ascii="Arial" w:hAnsi="Arial" w:cs="Arial"/>
          <w:sz w:val="24"/>
        </w:rPr>
      </w:pPr>
      <w:r>
        <w:rPr>
          <w:rFonts w:ascii="Arial" w:hAnsi="Arial" w:cs="Arial"/>
          <w:sz w:val="24"/>
        </w:rPr>
        <w:t>Exotherm is een proces waar energie bij vrijkomt</w:t>
      </w:r>
    </w:p>
    <w:p w14:paraId="0D4D2CD8" w14:textId="66160593" w:rsidR="00C9020F" w:rsidRDefault="00C9020F" w:rsidP="00C9020F">
      <w:pPr>
        <w:spacing w:after="0"/>
        <w:rPr>
          <w:rFonts w:ascii="Arial" w:hAnsi="Arial" w:cs="Arial"/>
          <w:sz w:val="24"/>
        </w:rPr>
      </w:pPr>
      <w:r>
        <w:rPr>
          <w:rFonts w:ascii="Arial" w:hAnsi="Arial" w:cs="Arial"/>
          <w:sz w:val="24"/>
        </w:rPr>
        <w:t>Endotherm is een proces waar energie bij nodig is</w:t>
      </w:r>
    </w:p>
    <w:p w14:paraId="75E0B6F5" w14:textId="48D7DE0C" w:rsidR="00C9020F" w:rsidRDefault="00C9020F" w:rsidP="00C9020F">
      <w:pPr>
        <w:spacing w:after="0"/>
        <w:rPr>
          <w:rFonts w:ascii="Arial" w:hAnsi="Arial" w:cs="Arial"/>
          <w:sz w:val="24"/>
        </w:rPr>
      </w:pPr>
    </w:p>
    <w:p w14:paraId="44761F45" w14:textId="64A932BD" w:rsidR="00C9020F" w:rsidRPr="003D7F8E" w:rsidRDefault="00C9020F" w:rsidP="003D7F8E">
      <w:pPr>
        <w:rPr>
          <w:rFonts w:ascii="Arial" w:hAnsi="Arial" w:cs="Arial"/>
          <w:sz w:val="24"/>
        </w:rPr>
      </w:pPr>
      <w:bookmarkStart w:id="0" w:name="_GoBack"/>
      <w:bookmarkEnd w:id="0"/>
    </w:p>
    <w:sectPr w:rsidR="00C9020F" w:rsidRPr="003D7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B66A8"/>
    <w:multiLevelType w:val="hybridMultilevel"/>
    <w:tmpl w:val="51D269F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9806C0D"/>
    <w:multiLevelType w:val="hybridMultilevel"/>
    <w:tmpl w:val="941C77B6"/>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AB"/>
    <w:rsid w:val="000A0481"/>
    <w:rsid w:val="002F5DC7"/>
    <w:rsid w:val="003D7F8E"/>
    <w:rsid w:val="00594FA9"/>
    <w:rsid w:val="006025AB"/>
    <w:rsid w:val="007725E1"/>
    <w:rsid w:val="009B3BBF"/>
    <w:rsid w:val="00C9020F"/>
    <w:rsid w:val="00E441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53FE"/>
  <w15:chartTrackingRefBased/>
  <w15:docId w15:val="{CA728BC8-8C1F-422C-8605-0913E546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3BBF"/>
    <w:pPr>
      <w:ind w:left="720"/>
      <w:contextualSpacing/>
    </w:pPr>
  </w:style>
  <w:style w:type="table" w:styleId="Tabelraster">
    <w:name w:val="Table Grid"/>
    <w:basedOn w:val="Standaardtabel"/>
    <w:uiPriority w:val="39"/>
    <w:rsid w:val="009B3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0A04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327</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Hoeks</dc:creator>
  <cp:keywords/>
  <dc:description/>
  <cp:lastModifiedBy>Bart Hoeks</cp:lastModifiedBy>
  <cp:revision>3</cp:revision>
  <dcterms:created xsi:type="dcterms:W3CDTF">2018-02-28T14:51:00Z</dcterms:created>
  <dcterms:modified xsi:type="dcterms:W3CDTF">2018-02-28T16:51:00Z</dcterms:modified>
</cp:coreProperties>
</file>